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C7C" w:rsidRPr="00E60091" w:rsidRDefault="009E6C7C" w:rsidP="009E6C7C">
      <w:pPr>
        <w:shd w:val="clear" w:color="auto" w:fill="F7F7F7"/>
        <w:spacing w:before="100" w:beforeAutospacing="1" w:after="100" w:afterAutospacing="1" w:line="240" w:lineRule="auto"/>
        <w:rPr>
          <w:rFonts w:eastAsia="Times New Roman" w:cs="Arial"/>
          <w:b/>
          <w:bCs/>
          <w:color w:val="191919"/>
          <w:sz w:val="28"/>
          <w:szCs w:val="28"/>
          <w:lang w:eastAsia="en-GB"/>
        </w:rPr>
      </w:pPr>
      <w:r w:rsidRPr="00E60091">
        <w:rPr>
          <w:rFonts w:eastAsia="Times New Roman" w:cs="Arial"/>
          <w:bCs/>
          <w:color w:val="191919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C7C5A1C" wp14:editId="6999AAE7">
            <wp:simplePos x="0" y="0"/>
            <wp:positionH relativeFrom="margin">
              <wp:align>right</wp:align>
            </wp:positionH>
            <wp:positionV relativeFrom="paragraph">
              <wp:posOffset>-50676</wp:posOffset>
            </wp:positionV>
            <wp:extent cx="676893" cy="676893"/>
            <wp:effectExtent l="0" t="0" r="9525" b="9525"/>
            <wp:wrapNone/>
            <wp:docPr id="7" name="Content Placeholder 4" descr="A close up of a sign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4EFCA008-10F0-4BA8-A8D3-9D2C3F357F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4" descr="A close up of a sign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4EFCA008-10F0-4BA8-A8D3-9D2C3F357F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93" cy="67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91">
        <w:rPr>
          <w:rFonts w:eastAsia="Times New Roman" w:cs="Arial"/>
          <w:b/>
          <w:bCs/>
          <w:color w:val="191919"/>
          <w:sz w:val="28"/>
          <w:szCs w:val="28"/>
          <w:lang w:eastAsia="en-GB"/>
        </w:rPr>
        <w:t xml:space="preserve">Hawks COVID 19 Guidance: </w:t>
      </w:r>
    </w:p>
    <w:p w:rsidR="00400C9E" w:rsidRPr="003D3BEC" w:rsidRDefault="00CC74E0">
      <w:pPr>
        <w:rPr>
          <w:b/>
          <w:sz w:val="28"/>
          <w:szCs w:val="28"/>
        </w:rPr>
      </w:pPr>
      <w:r w:rsidRPr="003D3BEC">
        <w:rPr>
          <w:b/>
          <w:sz w:val="28"/>
          <w:szCs w:val="28"/>
        </w:rPr>
        <w:t xml:space="preserve">Understanding the risks associated with playing </w:t>
      </w:r>
      <w:r w:rsidR="006E3EA1">
        <w:rPr>
          <w:b/>
          <w:sz w:val="28"/>
          <w:szCs w:val="28"/>
        </w:rPr>
        <w:t xml:space="preserve">modified </w:t>
      </w:r>
      <w:bookmarkStart w:id="0" w:name="_GoBack"/>
      <w:bookmarkEnd w:id="0"/>
      <w:r w:rsidRPr="003D3BEC">
        <w:rPr>
          <w:b/>
          <w:sz w:val="28"/>
          <w:szCs w:val="28"/>
        </w:rPr>
        <w:t>netball</w:t>
      </w:r>
    </w:p>
    <w:p w:rsidR="003D3BEC" w:rsidRPr="003D3BEC" w:rsidRDefault="003D3BEC">
      <w:pPr>
        <w:rPr>
          <w:b/>
          <w:sz w:val="24"/>
          <w:szCs w:val="24"/>
        </w:rPr>
      </w:pPr>
    </w:p>
    <w:p w:rsidR="00CC74E0" w:rsidRDefault="00CC74E0" w:rsidP="00CC74E0">
      <w:pPr>
        <w:pStyle w:val="NormalWeb"/>
        <w:shd w:val="clear" w:color="auto" w:fill="F7F7F7"/>
      </w:pPr>
      <w:r>
        <w:t>Whilst comprehensive measures have been put in place to reduce the risk of transmission, there is an increased risk associated with taking part in netball.</w:t>
      </w:r>
    </w:p>
    <w:p w:rsidR="00CC74E0" w:rsidRDefault="00CC74E0">
      <w:r>
        <w:t>Review the video about the health risks and mitigation steps England Netball have put in place here:</w:t>
      </w:r>
    </w:p>
    <w:p w:rsidR="00CC74E0" w:rsidRDefault="00CC74E0">
      <w:hyperlink r:id="rId5" w:history="1">
        <w:r>
          <w:rPr>
            <w:rStyle w:val="Hyperlink"/>
          </w:rPr>
          <w:t>https://www.youtube.com/watch?v=9qYJrHfXzZ0&amp;feature=youtu.be</w:t>
        </w:r>
      </w:hyperlink>
    </w:p>
    <w:p w:rsidR="00CC74E0" w:rsidRDefault="00CC74E0"/>
    <w:p w:rsidR="00CC74E0" w:rsidRPr="003D3BEC" w:rsidRDefault="00CC74E0">
      <w:pPr>
        <w:rPr>
          <w:b/>
        </w:rPr>
      </w:pPr>
      <w:r w:rsidRPr="003D3BEC">
        <w:rPr>
          <w:b/>
        </w:rPr>
        <w:t>Your personal risk assessment</w:t>
      </w:r>
    </w:p>
    <w:p w:rsidR="00CC74E0" w:rsidRDefault="00CC74E0" w:rsidP="00CC74E0">
      <w:pPr>
        <w:pStyle w:val="NormalWeb"/>
        <w:shd w:val="clear" w:color="auto" w:fill="F7F7F7"/>
      </w:pPr>
      <w:r>
        <w:t>If you have underlying health conditions and are considered clinically extremely vulnerable or moderately vulnerable, there is increased risk in taking part in netball activity. If you are 60+, male, lower-socio economic status or from a Black, Asian or minority ethnic background, you are more likely to get seriously ill from coronavirus.</w:t>
      </w:r>
    </w:p>
    <w:p w:rsidR="00CC74E0" w:rsidRDefault="00CC74E0" w:rsidP="00CC74E0">
      <w:pPr>
        <w:pStyle w:val="NormalWeb"/>
        <w:shd w:val="clear" w:color="auto" w:fill="F7F7F7"/>
      </w:pPr>
      <w:r>
        <w:t>Download the personal risk assessment </w:t>
      </w:r>
      <w:hyperlink r:id="rId6" w:tgtFrame="_blank" w:history="1">
        <w:r>
          <w:rPr>
            <w:rStyle w:val="Hyperlink"/>
            <w:b/>
            <w:bCs/>
            <w:color w:val="B40808"/>
            <w:u w:val="none"/>
          </w:rPr>
          <w:t>here</w:t>
        </w:r>
      </w:hyperlink>
      <w:r>
        <w:t>.</w:t>
      </w:r>
    </w:p>
    <w:p w:rsidR="00CC74E0" w:rsidRPr="003D3BEC" w:rsidRDefault="00CC74E0" w:rsidP="00CC74E0">
      <w:pPr>
        <w:pStyle w:val="NormalWeb"/>
        <w:shd w:val="clear" w:color="auto" w:fill="F7F7F7"/>
        <w:rPr>
          <w:b/>
        </w:rPr>
      </w:pPr>
    </w:p>
    <w:p w:rsidR="00CC74E0" w:rsidRPr="003D3BEC" w:rsidRDefault="00CC74E0" w:rsidP="00CC74E0">
      <w:pPr>
        <w:pStyle w:val="NormalWeb"/>
        <w:shd w:val="clear" w:color="auto" w:fill="F7F7F7"/>
        <w:rPr>
          <w:b/>
        </w:rPr>
      </w:pPr>
      <w:r w:rsidRPr="003D3BEC">
        <w:rPr>
          <w:b/>
        </w:rPr>
        <w:t>Do you want to play?</w:t>
      </w:r>
      <w:r w:rsidR="003D3BEC" w:rsidRPr="003D3BEC">
        <w:rPr>
          <w:b/>
        </w:rPr>
        <w:t xml:space="preserve"> </w:t>
      </w:r>
      <w:proofErr w:type="spellStart"/>
      <w:r w:rsidR="003D3BEC" w:rsidRPr="003D3BEC">
        <w:rPr>
          <w:b/>
        </w:rPr>
        <w:t>Opt</w:t>
      </w:r>
      <w:proofErr w:type="spellEnd"/>
      <w:r w:rsidR="003D3BEC" w:rsidRPr="003D3BEC">
        <w:rPr>
          <w:b/>
        </w:rPr>
        <w:t xml:space="preserve"> in</w:t>
      </w:r>
    </w:p>
    <w:p w:rsidR="00CC74E0" w:rsidRDefault="00CC74E0" w:rsidP="00CC74E0">
      <w:pPr>
        <w:pStyle w:val="NormalWeb"/>
        <w:shd w:val="clear" w:color="auto" w:fill="F7F7F7"/>
      </w:pPr>
      <w:r>
        <w:t>Pressure will not be placed on players to participate or compete if they are uncomfortable with the risks associated with netball activity.</w:t>
      </w:r>
      <w:r w:rsidR="003D3BEC">
        <w:t xml:space="preserve"> Hawks will welcome players back whenever they are ready.</w:t>
      </w:r>
    </w:p>
    <w:p w:rsidR="00CC74E0" w:rsidRDefault="00CC74E0" w:rsidP="00CC74E0">
      <w:pPr>
        <w:pStyle w:val="NormalWeb"/>
        <w:shd w:val="clear" w:color="auto" w:fill="F7F7F7"/>
      </w:pPr>
      <w:r>
        <w:t>Players who want to return to netball with Hawks will have to review and agree to ‘opt in’</w:t>
      </w:r>
    </w:p>
    <w:p w:rsidR="00CC74E0" w:rsidRDefault="00CC74E0" w:rsidP="00CC74E0">
      <w:pPr>
        <w:pStyle w:val="NormalWeb"/>
        <w:shd w:val="clear" w:color="auto" w:fill="F7F7F7"/>
      </w:pPr>
      <w:r>
        <w:t>Download the ‘opt in’ statement </w:t>
      </w:r>
      <w:hyperlink r:id="rId7" w:tgtFrame="_blank" w:history="1">
        <w:r>
          <w:rPr>
            <w:rStyle w:val="Hyperlink"/>
            <w:b/>
            <w:bCs/>
            <w:color w:val="B40808"/>
            <w:u w:val="none"/>
          </w:rPr>
          <w:t>here</w:t>
        </w:r>
      </w:hyperlink>
      <w:r>
        <w:t>.</w:t>
      </w:r>
    </w:p>
    <w:p w:rsidR="00CC74E0" w:rsidRDefault="006E3EA1">
      <w:r w:rsidRPr="006E3EA1">
        <w:drawing>
          <wp:anchor distT="0" distB="0" distL="114300" distR="114300" simplePos="0" relativeHeight="251660288" behindDoc="0" locked="0" layoutInCell="1" allowOverlap="1" wp14:anchorId="329D6E8C">
            <wp:simplePos x="0" y="0"/>
            <wp:positionH relativeFrom="column">
              <wp:posOffset>281197</wp:posOffset>
            </wp:positionH>
            <wp:positionV relativeFrom="paragraph">
              <wp:posOffset>671204</wp:posOffset>
            </wp:positionV>
            <wp:extent cx="6189980" cy="3481705"/>
            <wp:effectExtent l="0" t="0" r="1270" b="4445"/>
            <wp:wrapNone/>
            <wp:docPr id="4098" name="Picture 2" descr="Risk Mitigation Protocols">
              <a:extLst xmlns:a="http://schemas.openxmlformats.org/drawingml/2006/main">
                <a:ext uri="{FF2B5EF4-FFF2-40B4-BE49-F238E27FC236}">
                  <a16:creationId xmlns:a16="http://schemas.microsoft.com/office/drawing/2014/main" id="{B8320EDE-61E6-4632-B166-768C3E6CD3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isk Mitigation Protocols">
                      <a:extLst>
                        <a:ext uri="{FF2B5EF4-FFF2-40B4-BE49-F238E27FC236}">
                          <a16:creationId xmlns:a16="http://schemas.microsoft.com/office/drawing/2014/main" id="{B8320EDE-61E6-4632-B166-768C3E6CD3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34817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BEC">
        <w:t>We will ask players to sign this</w:t>
      </w:r>
      <w:r w:rsidR="00ED5F41">
        <w:t xml:space="preserve"> opt-in sheet</w:t>
      </w:r>
      <w:r w:rsidR="003D3BEC">
        <w:t xml:space="preserve"> (bring your own pen</w:t>
      </w:r>
      <w:r w:rsidR="00ED5F41">
        <w:t xml:space="preserve"> please</w:t>
      </w:r>
      <w:r w:rsidR="003D3BEC">
        <w:t>) at their first session, and we will also create an online form that players can respond to via a message thread online in Pitchero</w:t>
      </w:r>
      <w:r w:rsidR="00ED5F41">
        <w:t xml:space="preserve"> to confirm their acceptance and </w:t>
      </w:r>
      <w:r>
        <w:t>opt</w:t>
      </w:r>
      <w:r w:rsidR="00ED5F41">
        <w:t xml:space="preserve"> in to netball with Hawks.</w:t>
      </w:r>
      <w:r w:rsidRPr="006E3EA1">
        <w:rPr>
          <w:noProof/>
        </w:rPr>
        <w:t xml:space="preserve"> </w:t>
      </w:r>
    </w:p>
    <w:sectPr w:rsidR="00CC74E0" w:rsidSect="003D3B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E0"/>
    <w:rsid w:val="003D3BEC"/>
    <w:rsid w:val="00400C9E"/>
    <w:rsid w:val="006E3EA1"/>
    <w:rsid w:val="009E6C7C"/>
    <w:rsid w:val="00CC74E0"/>
    <w:rsid w:val="00E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8E2A"/>
  <w15:chartTrackingRefBased/>
  <w15:docId w15:val="{444EFFD8-5B45-4EBD-B94B-52E48994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74E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2cx26qpfwuhvu.cloudfront.net/englandnetball/wp-content/uploads/2020/08/18124038/Ref-6.-Opt-In-guidance-update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2cx26qpfwuhvu.cloudfront.net/englandnetball/wp-content/uploads/2020/08/17154330/Ref-13.-Personal-risk-assessment-final.pdf" TargetMode="External"/><Relationship Id="rId5" Type="http://schemas.openxmlformats.org/officeDocument/2006/relationships/hyperlink" Target="https://www.youtube.com/watch?v=9qYJrHfXzZ0&amp;feature=youtu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Cottrell</dc:creator>
  <cp:keywords/>
  <dc:description/>
  <cp:lastModifiedBy>Sarah Cottrell</cp:lastModifiedBy>
  <cp:revision>4</cp:revision>
  <dcterms:created xsi:type="dcterms:W3CDTF">2020-08-20T08:25:00Z</dcterms:created>
  <dcterms:modified xsi:type="dcterms:W3CDTF">2020-08-20T09:21:00Z</dcterms:modified>
</cp:coreProperties>
</file>